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Joint Venture / Partnership Agreement</w:t>
      </w:r>
    </w:p>
    <w:p>
      <w:pPr>
        <w:pBdr>
          <w:bottom w:val="single" w:color="1F4E79" w:sz="12" w:space="4"/>
        </w:pBdr>
        <w:spacing w:after="40"/>
        <w:jc w:val="center"/>
      </w:pPr>
      <w:r>
        <w:rPr>
          <w:rFonts w:ascii="Arial" w:cs="Arial" w:eastAsia="Arial" w:hAnsi="Arial"/>
          <w:color w:val="595959"/>
          <w:sz w:val="18"/>
          <w:szCs w:val="18"/>
        </w:rPr>
        <w:t xml:space="preserve">REI Grid</w:t>
      </w:r>
    </w:p>
    <w:p>
      <w:pPr>
        <w:spacing w:after="160"/>
        <w:jc w:val="center"/>
      </w:pPr>
      <w:r>
        <w:rPr>
          <w:rFonts w:ascii="Arial" w:cs="Arial" w:eastAsia="Arial" w:hAnsi="Arial"/>
          <w:color w:val="595959"/>
          <w:sz w:val="20"/>
          <w:szCs w:val="20"/>
        </w:rPr>
        <w:t xml:space="preserve">Define roles, money, and exit between deal partners</w:t>
      </w:r>
    </w:p>
    <w:tbl>
      <w:tblPr>
        <w:tblW w:type="dxa" w:w="9360"/>
        <w:tblBorders>
          <w:top w:val="single" w:color="C00000" w:sz="8"/>
          <w:left w:val="single" w:color="C00000" w:sz="8"/>
          <w:bottom w:val="single" w:color="C00000" w:sz="8"/>
          <w:right w:val="single" w:color="C00000" w:sz="8"/>
          <w:insideH w:val="single" w:color="C00000" w:sz="8"/>
          <w:insideV w:val="single" w:color="C00000" w:sz="8"/>
        </w:tblBorders>
      </w:tblPr>
      <w:tblGrid>
        <w:gridCol w:w="9360"/>
      </w:tblGrid>
      <w:tr>
        <w:tc>
          <w:tcPr>
            <w:tcW w:type="dxa" w:w="9360"/>
            <w:shd w:fill="FDF2F2" w:color="auto" w:val="clear"/>
            <w:tcMar>
              <w:top w:type="dxa" w:w="80"/>
              <w:left w:type="dxa" w:w="140"/>
              <w:bottom w:type="dxa" w:w="80"/>
              <w:right w:type="dxa" w:w="140"/>
            </w:tcMar>
          </w:tcPr>
          <w:p>
            <w:pPr>
              <w:spacing w:after="0"/>
            </w:pPr>
            <w:r>
              <w:rPr>
                <w:rFonts w:ascii="Arial" w:cs="Arial" w:eastAsia="Arial" w:hAnsi="Arial"/>
                <w:b/>
                <w:bCs/>
                <w:color w:val="C00000"/>
                <w:sz w:val="18"/>
                <w:szCs w:val="18"/>
              </w:rPr>
              <w:t xml:space="preserve">IMPORTANT — NOT LEGAL ADVICE: This is a general template, not legal advice. Required content, terms, timing, and delivery vary by state and locality. Consult a licensed attorney and confirm your jurisdiction’s rules before using or serving this document.</w:t>
            </w:r>
          </w:p>
        </w:tc>
      </w:tr>
    </w:tbl>
    <w:p>
      <w:pPr>
        <w:spacing w:after="12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Effective date: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Partner 1: </w:t>
            </w:r>
            <w:r>
              <w:rPr>
                <w:rFonts w:ascii="Arial" w:cs="Arial" w:eastAsia="Arial" w:hAnsi="Arial"/>
                <w:color w:val="808080"/>
                <w:sz w:val="20"/>
                <w:szCs w:val="20"/>
              </w:rPr>
              <w:t xml:space="preserve">______________________</w:t>
            </w:r>
          </w:p>
        </w:tc>
      </w:tr>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Partner 2: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Property / project: </w:t>
            </w:r>
            <w:r>
              <w:rPr>
                <w:rFonts w:ascii="Arial" w:cs="Arial" w:eastAsia="Arial" w:hAnsi="Arial"/>
                <w:color w:val="808080"/>
                <w:sz w:val="20"/>
                <w:szCs w:val="20"/>
              </w:rPr>
              <w:t xml:space="preserve">______________________</w:t>
            </w:r>
          </w:p>
        </w:tc>
      </w:tr>
    </w:tbl>
    <w:p>
      <w:pPr>
        <w:pBdr>
          <w:bottom w:val="single" w:color="BFBFBF" w:sz="4" w:space="2"/>
        </w:pBdr>
        <w:spacing w:after="80" w:before="220"/>
      </w:pPr>
      <w:r>
        <w:rPr>
          <w:rFonts w:ascii="Arial" w:cs="Arial" w:eastAsia="Arial" w:hAnsi="Arial"/>
          <w:b/>
          <w:bCs/>
          <w:color w:val="1F4E79"/>
          <w:sz w:val="24"/>
          <w:szCs w:val="24"/>
        </w:rPr>
        <w:t xml:space="preserve">1. Purpose &amp; entity</w:t>
      </w:r>
    </w:p>
    <w:p>
      <w:pPr>
        <w:spacing w:after="120"/>
      </w:pPr>
      <w:r>
        <w:rPr>
          <w:rFonts w:ascii="Arial" w:cs="Arial" w:eastAsia="Arial" w:hAnsi="Arial"/>
          <w:color w:val="333333"/>
          <w:sz w:val="20"/>
          <w:szCs w:val="20"/>
        </w:rPr>
        <w:t xml:space="preserve">The parties form a joint venture to acquire, improve, and [hold/sell] the property/project above. They will [form an LLC / proceed as a JV] to hold title and conduct the venture.</w:t>
      </w:r>
    </w:p>
    <w:p>
      <w:pPr>
        <w:pBdr>
          <w:bottom w:val="single" w:color="BFBFBF" w:sz="4" w:space="2"/>
        </w:pBdr>
        <w:spacing w:after="80" w:before="220"/>
      </w:pPr>
      <w:r>
        <w:rPr>
          <w:rFonts w:ascii="Arial" w:cs="Arial" w:eastAsia="Arial" w:hAnsi="Arial"/>
          <w:b/>
          <w:bCs/>
          <w:color w:val="1F4E79"/>
          <w:sz w:val="24"/>
          <w:szCs w:val="24"/>
        </w:rPr>
        <w:t xml:space="preserve">2. Contributions</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3120"/>
        <w:gridCol w:w="3120"/>
        <w:gridCol w:w="3120"/>
      </w:tblGrid>
      <w:tr>
        <w:trPr>
          <w:tblHeader/>
        </w:trPr>
        <w:tc>
          <w:tcPr>
            <w:tcW w:type="dxa" w:w="3120"/>
            <w:shd w:fill="D9E2F3" w:color="auto" w:val="clear"/>
            <w:tcMar>
              <w:top w:type="dxa" w:w="50"/>
              <w:left w:type="dxa" w:w="90"/>
              <w:bottom w:type="dxa" w:w="50"/>
              <w:right w:type="dxa" w:w="90"/>
            </w:tcMar>
            <w:vAlign w:val="center"/>
          </w:tcPr>
          <w:p>
            <w:pPr>
              <w:spacing w:after="0"/>
            </w:pPr>
            <w:r>
              <w:rPr>
                <w:rFonts w:ascii="Arial" w:cs="Arial" w:eastAsia="Arial" w:hAnsi="Arial"/>
                <w:b/>
                <w:bCs/>
                <w:color w:val="333333"/>
                <w:sz w:val="18"/>
                <w:szCs w:val="18"/>
              </w:rPr>
              <w:t xml:space="preserve">Partner</w:t>
            </w:r>
          </w:p>
        </w:tc>
        <w:tc>
          <w:tcPr>
            <w:tcW w:type="dxa" w:w="3120"/>
            <w:shd w:fill="D9E2F3" w:color="auto" w:val="clear"/>
            <w:tcMar>
              <w:top w:type="dxa" w:w="50"/>
              <w:left w:type="dxa" w:w="90"/>
              <w:bottom w:type="dxa" w:w="50"/>
              <w:right w:type="dxa" w:w="90"/>
            </w:tcMar>
            <w:vAlign w:val="center"/>
          </w:tcPr>
          <w:p>
            <w:pPr>
              <w:spacing w:after="0"/>
            </w:pPr>
            <w:r>
              <w:rPr>
                <w:rFonts w:ascii="Arial" w:cs="Arial" w:eastAsia="Arial" w:hAnsi="Arial"/>
                <w:b/>
                <w:bCs/>
                <w:color w:val="333333"/>
                <w:sz w:val="18"/>
                <w:szCs w:val="18"/>
              </w:rPr>
              <w:t xml:space="preserve">Capital contribution</w:t>
            </w:r>
          </w:p>
        </w:tc>
        <w:tc>
          <w:tcPr>
            <w:tcW w:type="dxa" w:w="3120"/>
            <w:shd w:fill="D9E2F3" w:color="auto" w:val="clear"/>
            <w:tcMar>
              <w:top w:type="dxa" w:w="50"/>
              <w:left w:type="dxa" w:w="90"/>
              <w:bottom w:type="dxa" w:w="50"/>
              <w:right w:type="dxa" w:w="90"/>
            </w:tcMar>
            <w:vAlign w:val="center"/>
          </w:tcPr>
          <w:p>
            <w:pPr>
              <w:spacing w:after="0"/>
            </w:pPr>
            <w:r>
              <w:rPr>
                <w:rFonts w:ascii="Arial" w:cs="Arial" w:eastAsia="Arial" w:hAnsi="Arial"/>
                <w:b/>
                <w:bCs/>
                <w:color w:val="333333"/>
                <w:sz w:val="18"/>
                <w:szCs w:val="18"/>
              </w:rPr>
              <w:t xml:space="preserve">Other contribution (work, credit, deal)</w:t>
            </w:r>
          </w:p>
        </w:tc>
      </w:tr>
      <w:tr>
        <w:tc>
          <w:tcPr>
            <w:tcW w:type="dxa" w:w="312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c>
          <w:tcPr>
            <w:tcW w:type="dxa" w:w="312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c>
          <w:tcPr>
            <w:tcW w:type="dxa" w:w="312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r>
      <w:tr>
        <w:tc>
          <w:tcPr>
            <w:tcW w:type="dxa" w:w="312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c>
          <w:tcPr>
            <w:tcW w:type="dxa" w:w="312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c>
          <w:tcPr>
            <w:tcW w:type="dxa" w:w="3120"/>
            <w:tcMar>
              <w:top w:type="dxa" w:w="50"/>
              <w:left w:type="dxa" w:w="90"/>
              <w:bottom w:type="dxa" w:w="50"/>
              <w:right w:type="dxa" w:w="90"/>
            </w:tcMar>
            <w:vAlign w:val="center"/>
          </w:tcPr>
          <w:p>
            <w:pPr>
              <w:spacing w:after="0"/>
            </w:pPr>
            <w:r>
              <w:rPr>
                <w:rFonts w:ascii="Arial" w:cs="Arial" w:eastAsia="Arial" w:hAnsi="Arial"/>
                <w:b w:val="false"/>
                <w:bCs w:val="false"/>
                <w:color w:val="333333"/>
                <w:sz w:val="18"/>
                <w:szCs w:val="18"/>
              </w:rPr>
              <w:t xml:space="preserve"> </w:t>
            </w:r>
          </w:p>
        </w:tc>
      </w:tr>
    </w:tbl>
    <w:p>
      <w:pPr>
        <w:pBdr>
          <w:bottom w:val="single" w:color="BFBFBF" w:sz="4" w:space="2"/>
        </w:pBdr>
        <w:spacing w:after="80" w:before="220"/>
      </w:pPr>
      <w:r>
        <w:rPr>
          <w:rFonts w:ascii="Arial" w:cs="Arial" w:eastAsia="Arial" w:hAnsi="Arial"/>
          <w:b/>
          <w:bCs/>
          <w:color w:val="1F4E79"/>
          <w:sz w:val="24"/>
          <w:szCs w:val="24"/>
        </w:rPr>
        <w:t xml:space="preserve">3. Ownership &amp; splits</w:t>
      </w:r>
    </w:p>
    <w:p>
      <w:pPr>
        <w:spacing w:after="120"/>
      </w:pPr>
      <w:r>
        <w:rPr>
          <w:rFonts w:ascii="Arial" w:cs="Arial" w:eastAsia="Arial" w:hAnsi="Arial"/>
          <w:b/>
          <w:bCs/>
          <w:color w:val="333333"/>
          <w:sz w:val="20"/>
          <w:szCs w:val="20"/>
        </w:rPr>
        <w:t xml:space="preserve">Ownership / equity split: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Profit &amp; loss split: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Distribution timing &amp; priority (return of capital first?):  </w:t>
      </w:r>
      <w:r>
        <w:rPr>
          <w:rFonts w:ascii="Arial" w:cs="Arial" w:eastAsia="Arial" w:hAnsi="Arial"/>
          <w:color w:val="808080"/>
          <w:sz w:val="20"/>
          <w:szCs w:val="20"/>
        </w:rPr>
        <w:t xml:space="preserve">__________________________________________________</w:t>
      </w:r>
    </w:p>
    <w:p>
      <w:pPr>
        <w:pBdr>
          <w:bottom w:val="single" w:color="BFBFBF" w:sz="4" w:space="2"/>
        </w:pBdr>
        <w:spacing w:after="80" w:before="220"/>
      </w:pPr>
      <w:r>
        <w:rPr>
          <w:rFonts w:ascii="Arial" w:cs="Arial" w:eastAsia="Arial" w:hAnsi="Arial"/>
          <w:b/>
          <w:bCs/>
          <w:color w:val="1F4E79"/>
          <w:sz w:val="24"/>
          <w:szCs w:val="24"/>
        </w:rPr>
        <w:t xml:space="preserve">4. Roles &amp; decisions</w:t>
      </w:r>
    </w:p>
    <w:p>
      <w:pPr>
        <w:spacing w:after="120"/>
      </w:pPr>
      <w:r>
        <w:rPr>
          <w:rFonts w:ascii="Arial" w:cs="Arial" w:eastAsia="Arial" w:hAnsi="Arial"/>
          <w:color w:val="333333"/>
          <w:sz w:val="20"/>
          <w:szCs w:val="20"/>
        </w:rPr>
        <w:t xml:space="preserve">Each partner’s responsibilities and authority are described below. Major decisions (sale, refinance, additional capital, budget overruns above ____%) require approval of both/all partners.</w:t>
      </w:r>
    </w:p>
    <w:p>
      <w:pPr>
        <w:spacing w:after="120"/>
      </w:pPr>
      <w:r>
        <w:rPr>
          <w:rFonts w:ascii="Arial" w:cs="Arial" w:eastAsia="Arial" w:hAnsi="Arial"/>
          <w:b/>
          <w:bCs/>
          <w:color w:val="333333"/>
          <w:sz w:val="20"/>
          <w:szCs w:val="20"/>
        </w:rPr>
        <w:t xml:space="preserve">Partner 1 role: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Partner 2 role:  </w:t>
      </w:r>
      <w:r>
        <w:rPr>
          <w:rFonts w:ascii="Arial" w:cs="Arial" w:eastAsia="Arial" w:hAnsi="Arial"/>
          <w:color w:val="808080"/>
          <w:sz w:val="20"/>
          <w:szCs w:val="20"/>
        </w:rPr>
        <w:t xml:space="preserve">__________________________________________________</w:t>
      </w:r>
    </w:p>
    <w:p>
      <w:pPr>
        <w:pBdr>
          <w:bottom w:val="single" w:color="BFBFBF" w:sz="4" w:space="2"/>
        </w:pBdr>
        <w:spacing w:after="80" w:before="220"/>
      </w:pPr>
      <w:r>
        <w:rPr>
          <w:rFonts w:ascii="Arial" w:cs="Arial" w:eastAsia="Arial" w:hAnsi="Arial"/>
          <w:b/>
          <w:bCs/>
          <w:color w:val="1F4E79"/>
          <w:sz w:val="24"/>
          <w:szCs w:val="24"/>
        </w:rPr>
        <w:t xml:space="preserve">5. Expenses &amp; additional capital</w:t>
      </w:r>
    </w:p>
    <w:p>
      <w:pPr>
        <w:spacing w:after="120"/>
      </w:pPr>
      <w:r>
        <w:rPr>
          <w:rFonts w:ascii="Arial" w:cs="Arial" w:eastAsia="Arial" w:hAnsi="Arial"/>
          <w:color w:val="333333"/>
          <w:sz w:val="20"/>
          <w:szCs w:val="20"/>
        </w:rPr>
        <w:t xml:space="preserve">Operating expenses are paid from venture funds. If additional capital is needed, partners may contribute pro-rata; treatment of any shortfall (loan vs. dilution) is described here.</w:t>
      </w:r>
    </w:p>
    <w:p>
      <w:pPr>
        <w:pBdr>
          <w:bottom w:val="single" w:color="BFBFBF" w:sz="4" w:space="2"/>
        </w:pBdr>
        <w:spacing w:after="80" w:before="220"/>
      </w:pPr>
      <w:r>
        <w:rPr>
          <w:rFonts w:ascii="Arial" w:cs="Arial" w:eastAsia="Arial" w:hAnsi="Arial"/>
          <w:b/>
          <w:bCs/>
          <w:color w:val="1F4E79"/>
          <w:sz w:val="24"/>
          <w:szCs w:val="24"/>
        </w:rPr>
        <w:t xml:space="preserve">6. Exit, buyout &amp; dissolution</w:t>
      </w:r>
    </w:p>
    <w:p>
      <w:pPr>
        <w:spacing w:after="120"/>
      </w:pPr>
      <w:r>
        <w:rPr>
          <w:rFonts w:ascii="Arial" w:cs="Arial" w:eastAsia="Arial" w:hAnsi="Arial"/>
          <w:color w:val="333333"/>
          <w:sz w:val="20"/>
          <w:szCs w:val="20"/>
        </w:rPr>
        <w:t xml:space="preserve">On sale or at the end of the venture, proceeds are distributed per Section 3 after expenses and any partner loans. A partner wishing to exit early must offer their interest to the other partner(s) first (right of first refusal). Disputes will be resolved in good faith, then by mediation, before litigation. Governed by the law of the state where the property is located.</w:t>
      </w:r>
    </w:p>
    <w:p>
      <w:pPr>
        <w:spacing w:after="60" w:before="200"/>
      </w:pPr>
      <w:r>
        <w:rPr>
          <w:rFonts w:ascii="Arial" w:cs="Arial" w:eastAsia="Arial" w:hAnsi="Arial"/>
          <w:b/>
          <w:bCs/>
          <w:color w:val="1F4E79"/>
          <w:sz w:val="22"/>
          <w:szCs w:val="22"/>
        </w:rPr>
        <w:t xml:space="preserve">Signatures</w:t>
      </w:r>
    </w:p>
    <w:p>
      <w:pPr>
        <w:spacing w:after="160"/>
      </w:pPr>
      <w:r>
        <w:rPr>
          <w:rFonts w:ascii="Arial" w:cs="Arial" w:eastAsia="Arial" w:hAnsi="Arial"/>
          <w:color w:val="333333"/>
          <w:sz w:val="20"/>
          <w:szCs w:val="20"/>
        </w:rPr>
        <w:t xml:space="preserve">Partner 1: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p>
      <w:pPr>
        <w:spacing w:after="160"/>
      </w:pPr>
      <w:r>
        <w:rPr>
          <w:rFonts w:ascii="Arial" w:cs="Arial" w:eastAsia="Arial" w:hAnsi="Arial"/>
          <w:color w:val="333333"/>
          <w:sz w:val="20"/>
          <w:szCs w:val="20"/>
        </w:rPr>
        <w:t xml:space="preserve">Partner 2: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09090"/>
        <w:sz w:val="14"/>
        <w:szCs w:val="14"/>
      </w:rPr>
      <w:t xml:space="preserve">REI Grid  ·  Joint Venture / Partnership Agreement  ·  Template v1.0  ·  For reference only — not legal, tax, or financial advice  ·  Page </w:t>
    </w:r>
    <w:r>
      <w:rPr>
        <w:rFonts w:ascii="Arial" w:cs="Arial" w:eastAsia="Arial" w:hAnsi="Arial"/>
        <w:color w:val="90909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2026-06-07T19:33:47.017Z</dcterms:created>
  <dcterms:modified xsi:type="dcterms:W3CDTF">2026-06-07T19:33:47.017Z</dcterms:modified>
</cp:coreProperties>
</file>

<file path=docProps/custom.xml><?xml version="1.0" encoding="utf-8"?>
<Properties xmlns="http://schemas.openxmlformats.org/officeDocument/2006/custom-properties" xmlns:vt="http://schemas.openxmlformats.org/officeDocument/2006/docPropsVTypes"/>
</file>